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BB" w:rsidRPr="00420560" w:rsidRDefault="00B25DBB" w:rsidP="00B25DBB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Supplementary 1. </w:t>
      </w:r>
      <w:r w:rsidRPr="00420560">
        <w:rPr>
          <w:rFonts w:asciiTheme="majorBidi" w:hAnsiTheme="majorBidi" w:cstheme="majorBidi"/>
          <w:sz w:val="24"/>
          <w:szCs w:val="24"/>
        </w:rPr>
        <w:t>Univariate logistic regression analysis for the failure and success of I-131 treatment</w:t>
      </w:r>
    </w:p>
    <w:tbl>
      <w:tblPr>
        <w:tblStyle w:val="TableGrid"/>
        <w:tblW w:w="0" w:type="auto"/>
        <w:tblInd w:w="0" w:type="dxa"/>
        <w:tblLook w:val="04A0"/>
      </w:tblPr>
      <w:tblGrid>
        <w:gridCol w:w="2969"/>
        <w:gridCol w:w="2943"/>
        <w:gridCol w:w="2944"/>
      </w:tblGrid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Factors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Failure of I-131 Treatment (n=15)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Success of I-131 Treatment (n=74)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Age (mean ± SD)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48.46 ± 15.42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48.84 ± 12.89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Thyroid uptake % (mean ± SD)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65.4 ± 19.77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61.32 ± 24.73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I-131 dosage in mCi [Millicurie] (mean ± SD)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19.02 ± 5.25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10.6 ± 2.36</w:t>
            </w:r>
          </w:p>
        </w:tc>
      </w:tr>
      <w:tr w:rsidR="00B25DBB" w:rsidRPr="00420560" w:rsidTr="00AF636A">
        <w:tc>
          <w:tcPr>
            <w:tcW w:w="9016" w:type="dxa"/>
            <w:gridSpan w:val="3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Gender, n% 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Female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 (80%)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62 (83.8%)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Male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 (20%)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 (16.2%)</w:t>
            </w:r>
          </w:p>
        </w:tc>
      </w:tr>
      <w:tr w:rsidR="00B25DBB" w:rsidRPr="00420560" w:rsidTr="00AF636A">
        <w:tc>
          <w:tcPr>
            <w:tcW w:w="9016" w:type="dxa"/>
            <w:gridSpan w:val="3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Ethnicity, n %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Declined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(6.7%)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Ecuadorian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(6.7%)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Filipino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 (2.7%)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Guatemalan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Mexican/Mexican-American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(6.7%)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 (4.1%)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Non-Hispanic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 (33.3%)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42 (56.8%)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Other Hispanic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Chinese 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Salvadoran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 (2.7%)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Unknown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 (46.7%)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21 (28.4%) </w:t>
            </w:r>
          </w:p>
        </w:tc>
      </w:tr>
      <w:tr w:rsidR="00B25DBB" w:rsidRPr="00420560" w:rsidTr="00AF636A">
        <w:tc>
          <w:tcPr>
            <w:tcW w:w="9016" w:type="dxa"/>
            <w:gridSpan w:val="3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Diagnosis, n %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Graves' disease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 (60%)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51 (68.9%)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Graves' disease with thyrotoxicosis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Thyrotoxicosis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 (2.7%)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Hyperthyroidism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 (2.7%)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Multinodular goitre or Thyroid adenoma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(6.7%)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 (4.1%)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Toxic multinodular goitre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 (13.3%)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 (9.5%)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Subclinical hyperthyroidism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Questionable toxic thyroid nodule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 (1.4%)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 xml:space="preserve">    Toxic thyroid nodule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 (20%)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 (8.1%)</w:t>
            </w:r>
          </w:p>
        </w:tc>
      </w:tr>
      <w:tr w:rsidR="00B25DBB" w:rsidRPr="00420560" w:rsidTr="00AF636A"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Thyroid uptake (mean) %</w:t>
            </w:r>
          </w:p>
        </w:tc>
        <w:tc>
          <w:tcPr>
            <w:tcW w:w="3005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  <w:tc>
          <w:tcPr>
            <w:tcW w:w="3006" w:type="dxa"/>
          </w:tcPr>
          <w:p w:rsidR="00B25DBB" w:rsidRPr="00420560" w:rsidRDefault="00B25DBB" w:rsidP="00AF636A">
            <w:pPr>
              <w:widowControl w:val="0"/>
              <w:adjustRightInd w:val="0"/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</w:tbl>
    <w:p w:rsidR="00B25DBB" w:rsidRPr="00420560" w:rsidRDefault="00B25DBB" w:rsidP="00B25DBB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F2AFC" w:rsidRDefault="001F2AFC"/>
    <w:sectPr w:rsidR="001F2A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25DBB"/>
    <w:rsid w:val="001F2AFC"/>
    <w:rsid w:val="00B2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DB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2023-06-12T06:32:00Z</dcterms:created>
  <dcterms:modified xsi:type="dcterms:W3CDTF">2023-06-12T06:32:00Z</dcterms:modified>
</cp:coreProperties>
</file>